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211"/>
        <w:gridCol w:w="4678"/>
      </w:tblGrid>
      <w:tr w:rsidR="00D05E52" w:rsidRPr="006830B0" w:rsidTr="00D05E52">
        <w:tc>
          <w:tcPr>
            <w:tcW w:w="5211" w:type="dxa"/>
          </w:tcPr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D05E52" w:rsidRPr="006830B0" w:rsidRDefault="00003F50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МОУ «ЮАСШ»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</w:t>
            </w:r>
            <w:r w:rsidR="00003F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_ от «_</w:t>
            </w:r>
            <w:r w:rsidR="00003F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03</w:t>
            </w: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_» _</w:t>
            </w:r>
            <w:r w:rsidR="00003F50">
              <w:rPr>
                <w:rFonts w:ascii="Times New Roman" w:hAnsi="Times New Roman" w:cs="Times New Roman"/>
                <w:i/>
                <w:sz w:val="24"/>
                <w:szCs w:val="24"/>
              </w:rPr>
              <w:t>10.2024</w:t>
            </w: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___ г.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03F50">
              <w:rPr>
                <w:rFonts w:ascii="Times New Roman" w:hAnsi="Times New Roman" w:cs="Times New Roman"/>
                <w:sz w:val="24"/>
                <w:szCs w:val="24"/>
              </w:rPr>
              <w:t xml:space="preserve"> МОУ «ЮАСШ»</w:t>
            </w: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05E52" w:rsidRPr="006830B0" w:rsidRDefault="00003F50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Цыренова Б.Б.</w:t>
            </w:r>
          </w:p>
          <w:p w:rsidR="00D05E52" w:rsidRPr="006830B0" w:rsidRDefault="00503866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D05E52"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</w:t>
            </w:r>
            <w:r w:rsidR="00003F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101</w:t>
            </w:r>
            <w:r w:rsidR="00D05E52"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__ от «_</w:t>
            </w:r>
            <w:r w:rsidR="00003F50" w:rsidRPr="00003F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03</w:t>
            </w:r>
            <w:r w:rsidR="00D05E52"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__» _</w:t>
            </w:r>
            <w:r w:rsidR="00003F50">
              <w:rPr>
                <w:rFonts w:ascii="Times New Roman" w:hAnsi="Times New Roman" w:cs="Times New Roman"/>
                <w:i/>
                <w:sz w:val="24"/>
                <w:szCs w:val="24"/>
              </w:rPr>
              <w:t>10. 2024</w:t>
            </w:r>
            <w:r w:rsidR="00D05E52"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_ г.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1184" w:rsidRPr="006830B0" w:rsidRDefault="00A9118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003F50" w:rsidRDefault="00D13D44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 xml:space="preserve">Локальный акт, </w:t>
      </w:r>
    </w:p>
    <w:p w:rsidR="00EC3D26" w:rsidRPr="006830B0" w:rsidRDefault="00D13D44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устанавливающий язык (языки) образования организации,</w:t>
      </w:r>
      <w:r w:rsidR="001434DA" w:rsidRPr="00683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0B0">
        <w:rPr>
          <w:rFonts w:ascii="Times New Roman" w:hAnsi="Times New Roman" w:cs="Times New Roman"/>
          <w:b/>
          <w:bCs/>
          <w:sz w:val="24"/>
          <w:szCs w:val="24"/>
        </w:rPr>
        <w:t>осуществляющей образовательную деятельность, по реализуемым ею образовательным программам</w:t>
      </w:r>
    </w:p>
    <w:p w:rsidR="00D13D44" w:rsidRPr="006830B0" w:rsidRDefault="00D13D4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593EB3" w:rsidRPr="006830B0">
        <w:rPr>
          <w:rFonts w:ascii="Times New Roman" w:hAnsi="Times New Roman" w:cs="Times New Roman"/>
          <w:sz w:val="24"/>
          <w:szCs w:val="24"/>
        </w:rPr>
        <w:t>П</w:t>
      </w:r>
      <w:r w:rsidRPr="006830B0">
        <w:rPr>
          <w:rFonts w:ascii="Times New Roman" w:hAnsi="Times New Roman" w:cs="Times New Roman"/>
          <w:sz w:val="24"/>
          <w:szCs w:val="24"/>
        </w:rPr>
        <w:t xml:space="preserve">оложение о языке обучения (далее – Положение) разработано в соответствии </w:t>
      </w:r>
      <w:r w:rsidR="00593EB3" w:rsidRPr="006830B0">
        <w:rPr>
          <w:rFonts w:ascii="Times New Roman" w:hAnsi="Times New Roman" w:cs="Times New Roman"/>
          <w:sz w:val="24"/>
          <w:szCs w:val="24"/>
        </w:rPr>
        <w:t xml:space="preserve">с </w:t>
      </w:r>
      <w:r w:rsidR="00593EB3" w:rsidRPr="006830B0">
        <w:rPr>
          <w:rFonts w:ascii="Times New Roman" w:hAnsi="Times New Roman" w:cs="Times New Roman"/>
          <w:sz w:val="24"/>
          <w:szCs w:val="24"/>
          <w:lang w:bidi="ru-RU"/>
        </w:rPr>
        <w:t xml:space="preserve">ч. 6 ст. 14 </w:t>
      </w:r>
      <w:r w:rsidRPr="006830B0">
        <w:rPr>
          <w:rFonts w:ascii="Times New Roman" w:hAnsi="Times New Roman" w:cs="Times New Roman"/>
          <w:sz w:val="24"/>
          <w:szCs w:val="24"/>
        </w:rPr>
        <w:t>Федеральн</w:t>
      </w:r>
      <w:r w:rsidR="00593EB3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93EB3" w:rsidRPr="006830B0">
        <w:rPr>
          <w:rFonts w:ascii="Times New Roman" w:hAnsi="Times New Roman" w:cs="Times New Roman"/>
          <w:sz w:val="24"/>
          <w:szCs w:val="24"/>
        </w:rPr>
        <w:t>а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</w:t>
      </w:r>
      <w:r w:rsidR="00AB3167" w:rsidRPr="006830B0">
        <w:rPr>
          <w:rFonts w:ascii="Times New Roman" w:hAnsi="Times New Roman" w:cs="Times New Roman"/>
          <w:sz w:val="24"/>
          <w:szCs w:val="24"/>
        </w:rPr>
        <w:t>,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r w:rsidR="00AB3167" w:rsidRPr="006830B0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</w:t>
      </w:r>
      <w:r w:rsidRPr="006830B0">
        <w:rPr>
          <w:rFonts w:ascii="Times New Roman" w:hAnsi="Times New Roman" w:cs="Times New Roman"/>
          <w:sz w:val="24"/>
          <w:szCs w:val="24"/>
        </w:rPr>
        <w:t xml:space="preserve">в пределах возможностей ОО. </w:t>
      </w:r>
    </w:p>
    <w:p w:rsidR="00D05E52" w:rsidRPr="006830B0" w:rsidRDefault="00D05E52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2. Язык (языки) обучения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 Русский язык как государственный язык Российской Федерации.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2.1.1. Русский язык как государственный язык Российской Федерации изучается во всех классах.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2.1.2. Изучение русского языка к</w:t>
      </w:r>
      <w:bookmarkStart w:id="0" w:name="_GoBack"/>
      <w:bookmarkEnd w:id="0"/>
      <w:r w:rsidRPr="006830B0">
        <w:rPr>
          <w:rFonts w:ascii="Times New Roman" w:hAnsi="Times New Roman" w:cs="Times New Roman"/>
          <w:sz w:val="24"/>
          <w:szCs w:val="24"/>
        </w:rPr>
        <w:t xml:space="preserve">ак государственного языка в </w:t>
      </w:r>
      <w:r w:rsidR="00E8251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(далее – </w:t>
      </w:r>
      <w:r w:rsidRPr="006830B0">
        <w:rPr>
          <w:rFonts w:ascii="Times New Roman" w:hAnsi="Times New Roman" w:cs="Times New Roman"/>
          <w:sz w:val="24"/>
          <w:szCs w:val="24"/>
        </w:rPr>
        <w:t>ОО</w:t>
      </w:r>
      <w:r w:rsidR="00E82513">
        <w:rPr>
          <w:rFonts w:ascii="Times New Roman" w:hAnsi="Times New Roman" w:cs="Times New Roman"/>
          <w:sz w:val="24"/>
          <w:szCs w:val="24"/>
        </w:rPr>
        <w:t>)</w:t>
      </w:r>
      <w:r w:rsidRPr="006830B0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 соответствующее учебному плану.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2.1.3. Не допускается сокращение количества часов на изучение русского языка как государственного.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2.1.4. Преподавание и изучение иных предметов учебного плана осуществляется на русском языке.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2.2. Родной язык из числа языков народов Российской Федерации.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2.2.1. В ОО введено преподавание и изучение родного языка из числа языков народов Российской Федерации (в т.ч. и </w:t>
      </w:r>
      <w:proofErr w:type="spellStart"/>
      <w:r w:rsidR="00AB3167" w:rsidRPr="006830B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003F50" w:rsidRPr="00003F50">
        <w:rPr>
          <w:rFonts w:ascii="Times New Roman" w:hAnsi="Times New Roman" w:cs="Times New Roman"/>
          <w:sz w:val="24"/>
          <w:szCs w:val="24"/>
          <w:u w:val="single"/>
        </w:rPr>
        <w:t>бурятский</w:t>
      </w:r>
      <w:proofErr w:type="spellEnd"/>
      <w:proofErr w:type="gramEnd"/>
      <w:r w:rsidR="00AB3167" w:rsidRPr="006830B0">
        <w:rPr>
          <w:rFonts w:ascii="Times New Roman" w:hAnsi="Times New Roman" w:cs="Times New Roman"/>
          <w:sz w:val="24"/>
          <w:szCs w:val="24"/>
        </w:rPr>
        <w:t>__</w:t>
      </w:r>
      <w:r w:rsidRPr="006830B0">
        <w:rPr>
          <w:rFonts w:ascii="Times New Roman" w:hAnsi="Times New Roman" w:cs="Times New Roman"/>
          <w:sz w:val="24"/>
          <w:szCs w:val="24"/>
        </w:rPr>
        <w:t xml:space="preserve"> как родного).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6830B0">
        <w:rPr>
          <w:rFonts w:ascii="Times New Roman" w:hAnsi="Times New Roman" w:cs="Times New Roman"/>
          <w:sz w:val="24"/>
          <w:szCs w:val="24"/>
        </w:rPr>
        <w:t xml:space="preserve">При реализации предметных областей «Родной </w:t>
      </w:r>
      <w:r w:rsidR="00003F50">
        <w:rPr>
          <w:rFonts w:ascii="Times New Roman" w:hAnsi="Times New Roman" w:cs="Times New Roman"/>
          <w:sz w:val="24"/>
          <w:szCs w:val="24"/>
        </w:rPr>
        <w:t xml:space="preserve">(бурятский) </w:t>
      </w:r>
      <w:r w:rsidRPr="006830B0">
        <w:rPr>
          <w:rFonts w:ascii="Times New Roman" w:hAnsi="Times New Roman" w:cs="Times New Roman"/>
          <w:sz w:val="24"/>
          <w:szCs w:val="24"/>
        </w:rPr>
        <w:t xml:space="preserve">язык и литературное чтение на родном </w:t>
      </w:r>
      <w:r w:rsidR="00003F50">
        <w:rPr>
          <w:rFonts w:ascii="Times New Roman" w:hAnsi="Times New Roman" w:cs="Times New Roman"/>
          <w:sz w:val="24"/>
          <w:szCs w:val="24"/>
        </w:rPr>
        <w:t xml:space="preserve">(бурятском) </w:t>
      </w:r>
      <w:r w:rsidRPr="006830B0">
        <w:rPr>
          <w:rFonts w:ascii="Times New Roman" w:hAnsi="Times New Roman" w:cs="Times New Roman"/>
          <w:sz w:val="24"/>
          <w:szCs w:val="24"/>
        </w:rPr>
        <w:t xml:space="preserve">языке» (уровень начального общего образования) и «Родной </w:t>
      </w:r>
      <w:r w:rsidR="00003F50">
        <w:rPr>
          <w:rFonts w:ascii="Times New Roman" w:hAnsi="Times New Roman" w:cs="Times New Roman"/>
          <w:sz w:val="24"/>
          <w:szCs w:val="24"/>
        </w:rPr>
        <w:t xml:space="preserve">(бурятский) </w:t>
      </w:r>
      <w:r w:rsidRPr="006830B0">
        <w:rPr>
          <w:rFonts w:ascii="Times New Roman" w:hAnsi="Times New Roman" w:cs="Times New Roman"/>
          <w:sz w:val="24"/>
          <w:szCs w:val="24"/>
        </w:rPr>
        <w:t xml:space="preserve">язык и родная </w:t>
      </w:r>
      <w:r w:rsidR="00003F50">
        <w:rPr>
          <w:rFonts w:ascii="Times New Roman" w:hAnsi="Times New Roman" w:cs="Times New Roman"/>
          <w:sz w:val="24"/>
          <w:szCs w:val="24"/>
        </w:rPr>
        <w:t xml:space="preserve">(бурятская) </w:t>
      </w:r>
      <w:r w:rsidRPr="006830B0">
        <w:rPr>
          <w:rFonts w:ascii="Times New Roman" w:hAnsi="Times New Roman" w:cs="Times New Roman"/>
          <w:sz w:val="24"/>
          <w:szCs w:val="24"/>
        </w:rPr>
        <w:t>литература» (уровень основного общего образования) выбор изучаемого родного языка осуществляется по заявлениям родителей (законных представителей) несовершеннолетних обучающихся при приеме (переводе) на обучение по имеющим государственную аккредитацию образовательным программам начального общего</w:t>
      </w:r>
      <w:r w:rsidR="00AB3167" w:rsidRPr="006830B0">
        <w:rPr>
          <w:rFonts w:ascii="Times New Roman" w:hAnsi="Times New Roman" w:cs="Times New Roman"/>
          <w:sz w:val="24"/>
          <w:szCs w:val="24"/>
        </w:rPr>
        <w:t>,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AB3167" w:rsidRPr="006830B0">
        <w:rPr>
          <w:rFonts w:ascii="Times New Roman" w:hAnsi="Times New Roman" w:cs="Times New Roman"/>
          <w:sz w:val="24"/>
          <w:szCs w:val="24"/>
        </w:rPr>
        <w:t>и среднего общего</w:t>
      </w:r>
      <w:proofErr w:type="gramEnd"/>
      <w:r w:rsidR="00AB3167" w:rsidRPr="006830B0">
        <w:rPr>
          <w:rFonts w:ascii="Times New Roman" w:hAnsi="Times New Roman" w:cs="Times New Roman"/>
          <w:sz w:val="24"/>
          <w:szCs w:val="24"/>
        </w:rPr>
        <w:t xml:space="preserve"> </w:t>
      </w:r>
      <w:r w:rsidRPr="006830B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lastRenderedPageBreak/>
        <w:t>2.2.3. Преподавание и изучение родного языка из числа языков народов Российской Федерации,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 Изучение иностранных языков.</w:t>
      </w:r>
    </w:p>
    <w:p w:rsidR="00003F5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2.3.1. В рамках имеющих государственную аккредитацию образовательных программ ОО осуществляет преподавание и изучение иностранных языков (английского) </w:t>
      </w:r>
    </w:p>
    <w:p w:rsidR="008C23E6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2.3.2. В рамках дополнительных образовательных программ по запросу участников образовательных отношений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вправе организовать обучение иным иностранным языкам. </w:t>
      </w:r>
    </w:p>
    <w:p w:rsidR="00D13D44" w:rsidRPr="006830B0" w:rsidRDefault="008C23E6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2.3.3. 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Язык обучения по дополнительным образовательным программам, а также основные характеристики образования определяются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 в соответствующих дополнительных образовательных программах. </w:t>
      </w:r>
    </w:p>
    <w:p w:rsidR="00003F5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2.3.4. Преподавание и изучение английского языка в рамках имеющих государственную аккредитацию образовательных программ организуется для обучающихся 2</w:t>
      </w:r>
      <w:r w:rsidR="00A9181A" w:rsidRPr="006830B0">
        <w:rPr>
          <w:rFonts w:ascii="Times New Roman" w:hAnsi="Times New Roman" w:cs="Times New Roman"/>
          <w:sz w:val="24"/>
          <w:szCs w:val="24"/>
        </w:rPr>
        <w:t>-</w:t>
      </w:r>
      <w:r w:rsidRPr="006830B0">
        <w:rPr>
          <w:rFonts w:ascii="Times New Roman" w:hAnsi="Times New Roman" w:cs="Times New Roman"/>
          <w:sz w:val="24"/>
          <w:szCs w:val="24"/>
        </w:rPr>
        <w:t xml:space="preserve">11 классов. Преподавание и изучение второго иностранного языка </w:t>
      </w:r>
      <w:r w:rsidR="00003F50">
        <w:rPr>
          <w:rFonts w:ascii="Times New Roman" w:hAnsi="Times New Roman" w:cs="Times New Roman"/>
          <w:sz w:val="24"/>
          <w:szCs w:val="24"/>
        </w:rPr>
        <w:t>не осуществляется</w:t>
      </w:r>
      <w:r w:rsidRPr="00683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2.3.5.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 на иностранных языках в соответствии с учебным планом и образовательными программами соответствующего уровня образования.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2.3.6. В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создаются необходимое количество классов, групп для раздельного изучения обучающимися государственн</w:t>
      </w:r>
      <w:r w:rsidR="00C07D0D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>, родного и иностранных языков, а также преподавания на этих языках.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2.4. Иностранные граждане и лица без гражданства все документы представляют в </w:t>
      </w:r>
      <w:r w:rsidR="00C07D0D" w:rsidRPr="006830B0">
        <w:rPr>
          <w:rFonts w:ascii="Times New Roman" w:hAnsi="Times New Roman" w:cs="Times New Roman"/>
          <w:sz w:val="24"/>
          <w:szCs w:val="24"/>
        </w:rPr>
        <w:t xml:space="preserve">ОО </w:t>
      </w:r>
      <w:r w:rsidRPr="006830B0">
        <w:rPr>
          <w:rFonts w:ascii="Times New Roman" w:hAnsi="Times New Roman" w:cs="Times New Roman"/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2.5. Граждане Российской Федерации, иностранные граждане и лица без гражданства получают образование в ОО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</w:t>
      </w:r>
      <w:r w:rsidR="00BB235D" w:rsidRPr="006830B0">
        <w:rPr>
          <w:rFonts w:ascii="Times New Roman" w:hAnsi="Times New Roman" w:cs="Times New Roman"/>
          <w:sz w:val="24"/>
          <w:szCs w:val="24"/>
        </w:rPr>
        <w:t>.</w:t>
      </w:r>
    </w:p>
    <w:sectPr w:rsidR="00495C33" w:rsidRPr="006830B0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F3F52"/>
    <w:rsid w:val="00003F50"/>
    <w:rsid w:val="00083F84"/>
    <w:rsid w:val="00101727"/>
    <w:rsid w:val="00126302"/>
    <w:rsid w:val="001434DA"/>
    <w:rsid w:val="00173765"/>
    <w:rsid w:val="002012A5"/>
    <w:rsid w:val="002C4DCD"/>
    <w:rsid w:val="002C4E89"/>
    <w:rsid w:val="0031543B"/>
    <w:rsid w:val="003A674D"/>
    <w:rsid w:val="003F63B3"/>
    <w:rsid w:val="004705A1"/>
    <w:rsid w:val="00495C33"/>
    <w:rsid w:val="004D5312"/>
    <w:rsid w:val="00503866"/>
    <w:rsid w:val="00536F37"/>
    <w:rsid w:val="00593EB3"/>
    <w:rsid w:val="005A62F3"/>
    <w:rsid w:val="005F3F52"/>
    <w:rsid w:val="005F76AC"/>
    <w:rsid w:val="00603547"/>
    <w:rsid w:val="00634930"/>
    <w:rsid w:val="006830B0"/>
    <w:rsid w:val="00695A9D"/>
    <w:rsid w:val="006F1477"/>
    <w:rsid w:val="006F456E"/>
    <w:rsid w:val="007C48D6"/>
    <w:rsid w:val="00843FBE"/>
    <w:rsid w:val="00872822"/>
    <w:rsid w:val="00895376"/>
    <w:rsid w:val="008A2E74"/>
    <w:rsid w:val="008C23E6"/>
    <w:rsid w:val="008F0BE6"/>
    <w:rsid w:val="00946438"/>
    <w:rsid w:val="009B0688"/>
    <w:rsid w:val="009D0BA4"/>
    <w:rsid w:val="009F346B"/>
    <w:rsid w:val="009F67E9"/>
    <w:rsid w:val="00A91184"/>
    <w:rsid w:val="00A9181A"/>
    <w:rsid w:val="00AB3167"/>
    <w:rsid w:val="00AC38B8"/>
    <w:rsid w:val="00BB235D"/>
    <w:rsid w:val="00C07D0D"/>
    <w:rsid w:val="00C30827"/>
    <w:rsid w:val="00C40A43"/>
    <w:rsid w:val="00CA68C7"/>
    <w:rsid w:val="00D05E52"/>
    <w:rsid w:val="00D1140F"/>
    <w:rsid w:val="00D13D44"/>
    <w:rsid w:val="00D220E6"/>
    <w:rsid w:val="00DE622D"/>
    <w:rsid w:val="00E07002"/>
    <w:rsid w:val="00E238C9"/>
    <w:rsid w:val="00E60294"/>
    <w:rsid w:val="00E6275E"/>
    <w:rsid w:val="00E82513"/>
    <w:rsid w:val="00E91A58"/>
    <w:rsid w:val="00EC3D26"/>
    <w:rsid w:val="00ED52E2"/>
    <w:rsid w:val="00F4067A"/>
    <w:rsid w:val="00F7784A"/>
    <w:rsid w:val="00FF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3801</Characters>
  <Application>Microsoft Office Word</Application>
  <DocSecurity>0</DocSecurity>
  <Lines>31</Lines>
  <Paragraphs>8</Paragraphs>
  <ScaleCrop>false</ScaleCrop>
  <Company>частное лицо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Школа</cp:lastModifiedBy>
  <cp:revision>2</cp:revision>
  <dcterms:created xsi:type="dcterms:W3CDTF">2024-12-30T12:55:00Z</dcterms:created>
  <dcterms:modified xsi:type="dcterms:W3CDTF">2024-12-30T12:55:00Z</dcterms:modified>
</cp:coreProperties>
</file>